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1439228" cy="1439228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228" cy="1439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rPr>
          <w:noProof/>
        </w:rPr>
        <w:drawing>
          <wp:inline distT="114300" distB="114300" distL="114300" distR="114300">
            <wp:extent cx="2608898" cy="1282036"/>
            <wp:effectExtent l="0" t="0" r="0" b="0"/>
            <wp:docPr id="10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898" cy="1282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color w:val="000000"/>
        </w:rPr>
        <w:br/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CYKL | </w:t>
      </w:r>
      <w:r>
        <w:rPr>
          <w:rFonts w:ascii="Calibri" w:eastAsia="Calibri" w:hAnsi="Calibri" w:cs="Calibri"/>
          <w:color w:val="000000"/>
        </w:rPr>
        <w:t>MŁODZI W OBIEKTYWIE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GRUPA WIEKOWA |</w:t>
      </w:r>
      <w:r>
        <w:rPr>
          <w:rFonts w:ascii="Calibri" w:eastAsia="Calibri" w:hAnsi="Calibri" w:cs="Calibri"/>
          <w:color w:val="000000"/>
        </w:rPr>
        <w:t xml:space="preserve"> klasy 4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b/>
          <w:color w:val="000000"/>
        </w:rPr>
        <w:br/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237E5B" w:rsidRDefault="004F6FC2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40"/>
          <w:szCs w:val="40"/>
        </w:rPr>
        <w:t>ANALIZA PSYCHOLOGICZNA</w:t>
      </w:r>
      <w:r>
        <w:rPr>
          <w:rFonts w:ascii="Calibri" w:eastAsia="Calibri" w:hAnsi="Calibri" w:cs="Calibri"/>
          <w:b/>
          <w:smallCaps/>
          <w:color w:val="000000"/>
          <w:sz w:val="40"/>
          <w:szCs w:val="40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opracowanie: Marta Szydłowska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37E5B" w:rsidRDefault="004F6FC2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FILM |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„GŁOWA PEŁNA CIEBIE”, </w:t>
      </w:r>
      <w:r>
        <w:rPr>
          <w:rFonts w:ascii="Calibri" w:eastAsia="Calibri" w:hAnsi="Calibri" w:cs="Calibri"/>
          <w:color w:val="000000"/>
          <w:sz w:val="22"/>
          <w:szCs w:val="22"/>
        </w:rPr>
        <w:t>reż. C. Cowan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Film </w:t>
      </w:r>
      <w:r>
        <w:rPr>
          <w:rFonts w:ascii="Calibri" w:eastAsia="Calibri" w:hAnsi="Calibri" w:cs="Calibri"/>
          <w:sz w:val="22"/>
          <w:szCs w:val="22"/>
        </w:rPr>
        <w:t>przeznaczony dla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nastolatk</w:t>
      </w:r>
      <w:r>
        <w:rPr>
          <w:rFonts w:ascii="Calibri" w:eastAsia="Calibri" w:hAnsi="Calibri" w:cs="Calibri"/>
          <w:sz w:val="22"/>
          <w:szCs w:val="22"/>
        </w:rPr>
        <w:t>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ich rodzic</w:t>
      </w:r>
      <w:r>
        <w:rPr>
          <w:rFonts w:ascii="Calibri" w:eastAsia="Calibri" w:hAnsi="Calibri" w:cs="Calibri"/>
          <w:sz w:val="22"/>
          <w:szCs w:val="22"/>
        </w:rPr>
        <w:t>ów</w:t>
      </w:r>
      <w:r>
        <w:rPr>
          <w:rFonts w:ascii="Calibri" w:eastAsia="Calibri" w:hAnsi="Calibri" w:cs="Calibri"/>
          <w:color w:val="000000"/>
          <w:sz w:val="22"/>
          <w:szCs w:val="22"/>
        </w:rPr>
        <w:t>. Porusza bardzo ważne kwestie relacji rówieśniczych oraz tych panujących w domu. Młody bohater Adam, zmieniając miejsce zamieszkania, musi zmierzyć się z nowymi sytuacjami, co wiąże się z doświadczaniem różnych emocji. Poznając Ev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color w:val="000000"/>
          <w:sz w:val="22"/>
          <w:szCs w:val="22"/>
        </w:rPr>
        <w:t>, koleżankę z klasy, zau</w:t>
      </w:r>
      <w:r>
        <w:rPr>
          <w:rFonts w:ascii="Calibri" w:eastAsia="Calibri" w:hAnsi="Calibri" w:cs="Calibri"/>
          <w:color w:val="000000"/>
          <w:sz w:val="22"/>
          <w:szCs w:val="22"/>
        </w:rPr>
        <w:t>waża u siebie nieznane dotąd uczucie. Śledząc losy nastolatków, równocześnie obserwujemy, jak wyglądają relacje rodzinne w domach młodych przyjaciół. Ważnym wątkiem pokazanym w filmie są pielęgnowane przez bohaterów wartości – dbałość o zwierzęta, rozwijan</w:t>
      </w:r>
      <w:r>
        <w:rPr>
          <w:rFonts w:ascii="Calibri" w:eastAsia="Calibri" w:hAnsi="Calibri" w:cs="Calibri"/>
          <w:color w:val="000000"/>
          <w:sz w:val="22"/>
          <w:szCs w:val="22"/>
        </w:rPr>
        <w:t>ie umiejętności sportowych, wspólne spędzanie czasu z rówieśnikami, wspólne posiłki z rodzicami, celebrowanie urodzin.</w:t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TEMATY DO OMÓWIENIA</w:t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Film stwarza okazję do omówienia z uczniami trzech tematów:</w:t>
      </w:r>
    </w:p>
    <w:p w:rsidR="00237E5B" w:rsidRDefault="004F6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w życiu nastolatka;</w:t>
      </w:r>
    </w:p>
    <w:p w:rsidR="00237E5B" w:rsidRDefault="004F6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relacje koleżeńskie i relacje miłosne;</w:t>
      </w:r>
    </w:p>
    <w:p w:rsidR="00237E5B" w:rsidRDefault="004F6F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wartości.</w:t>
      </w: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Zmiany w życiu nastolatka</w:t>
      </w: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Główny bohater Adam przeprowadza się z rodzicami do innego miasta i tam kontynuuje naukę w szkole. Jest zmuszony do pożegnania się z przyjaciółką Molly i rozpoczęcia nastoletniego życia w miejscu, w którym nikogo nie zna, i każda sytuacja, np. jazda do szk</w:t>
      </w:r>
      <w:r>
        <w:rPr>
          <w:rFonts w:ascii="Calibri" w:eastAsia="Calibri" w:hAnsi="Calibri" w:cs="Calibri"/>
          <w:color w:val="000000"/>
          <w:sz w:val="22"/>
          <w:szCs w:val="22"/>
        </w:rPr>
        <w:t>oły tramwajem, jest zupełnie nowym doświadczeniem. Ważnym wsparciem była przyjaciółka Molly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rówieśnicy kontaktowali się codziennie, pisząc wiadomości, dzwoniąc do siebie czy oglądając wspólnie filmy.</w:t>
      </w: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Przyjaciółka Evy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Annica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color w:val="000000"/>
          <w:sz w:val="22"/>
          <w:szCs w:val="22"/>
        </w:rPr>
        <w:t>dowiaduje się o rozstaniu r</w:t>
      </w:r>
      <w:r>
        <w:rPr>
          <w:rFonts w:ascii="Calibri" w:eastAsia="Calibri" w:hAnsi="Calibri" w:cs="Calibri"/>
          <w:color w:val="000000"/>
          <w:sz w:val="22"/>
          <w:szCs w:val="22"/>
        </w:rPr>
        <w:t>odziców. Podczas trwania filmu obserwujemy proces pojawiających się u dziewczynki emocji – od smutku, złości do akceptacji nowej sytuacji rodzinnej. Oglądając film, towarzyszymy bohaterom w wielu zdarzeniach szkolnych i rodzinnych, gdzie zmieniająca się sy</w:t>
      </w:r>
      <w:r>
        <w:rPr>
          <w:rFonts w:ascii="Calibri" w:eastAsia="Calibri" w:hAnsi="Calibri" w:cs="Calibri"/>
          <w:color w:val="000000"/>
          <w:sz w:val="22"/>
          <w:szCs w:val="22"/>
        </w:rPr>
        <w:t>tuacja wywołuje różne stany emocjonalne i mobilizuje ich do kształtowania umiejętności radzenia sobie w trudnej sytuacji. Jest to świetna okazja do dyskusji na temat zmiany, każda sytuacja ma swój początek i koniec, także emocja jest przejściowa, zawsze pr</w:t>
      </w:r>
      <w:r>
        <w:rPr>
          <w:rFonts w:ascii="Calibri" w:eastAsia="Calibri" w:hAnsi="Calibri" w:cs="Calibri"/>
          <w:color w:val="000000"/>
          <w:sz w:val="22"/>
          <w:szCs w:val="22"/>
        </w:rPr>
        <w:t>zemija.</w:t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Pytania:</w:t>
      </w: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Jak Adam zareagował na przeprowadzkę? Czym dla Adama był prezent od Molly? Co pomagało Adamowi poznawać nowe miejsca i przyzwyczajać się do nowych sytuacji? Jak reagowali młodzi bohaterowie </w:t>
      </w:r>
      <w:r>
        <w:rPr>
          <w:rFonts w:ascii="Calibri" w:eastAsia="Calibri" w:hAnsi="Calibri" w:cs="Calibri"/>
          <w:sz w:val="22"/>
          <w:szCs w:val="22"/>
        </w:rPr>
        <w:t xml:space="preserve">(Adam, Eva, Molly, Annica) </w:t>
      </w:r>
      <w:r>
        <w:rPr>
          <w:rFonts w:ascii="Calibri" w:eastAsia="Calibri" w:hAnsi="Calibri" w:cs="Calibri"/>
          <w:color w:val="000000"/>
          <w:sz w:val="22"/>
          <w:szCs w:val="22"/>
        </w:rPr>
        <w:t>w zmieniających się sytuacjach? Jak zareagowała Annica na wiadomość o rozstaniu rodziców? Jaka jest różnica w okazywaniu emocji między Adamem a Annicą? Jak to jest w Twoim środowisku – jak reagują chłopcy, kiedy jest im smutno, a jak dziewczyny? W jaki spo</w:t>
      </w:r>
      <w:r>
        <w:rPr>
          <w:rFonts w:ascii="Calibri" w:eastAsia="Calibri" w:hAnsi="Calibri" w:cs="Calibri"/>
          <w:color w:val="000000"/>
          <w:sz w:val="22"/>
          <w:szCs w:val="22"/>
        </w:rPr>
        <w:t>sób radzisz sobie, kiedy zdarza się jakaś zmiana w Twoim życiu? Jak okazujesz emocje – smutek, złość, lęk, radość?</w:t>
      </w:r>
    </w:p>
    <w:p w:rsidR="00237E5B" w:rsidRDefault="00237E5B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7E5B" w:rsidRDefault="004F6FC2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Relacje koleżeńskie i relacje miłosne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Adam, opuszczając dotychczasowe miejsce zamieszkania, rozstaje się ze swoją przyjaciółką. Nastolatkowi</w:t>
      </w:r>
      <w:r>
        <w:rPr>
          <w:rFonts w:ascii="Calibri" w:eastAsia="Calibri" w:hAnsi="Calibri" w:cs="Calibri"/>
          <w:sz w:val="22"/>
          <w:szCs w:val="22"/>
        </w:rPr>
        <w:t xml:space="preserve">e bardzo za sobą tęsknią i utrzymują kontakt online, co w nowej, całkiem obcej sytuacji pomaga Adamowi </w:t>
      </w:r>
      <w:r>
        <w:rPr>
          <w:rFonts w:ascii="Calibri" w:eastAsia="Calibri" w:hAnsi="Calibri" w:cs="Calibri"/>
          <w:sz w:val="22"/>
          <w:szCs w:val="22"/>
        </w:rPr>
        <w:t>zaadaptować</w:t>
      </w:r>
      <w:r>
        <w:rPr>
          <w:rFonts w:ascii="Calibri" w:eastAsia="Calibri" w:hAnsi="Calibri" w:cs="Calibri"/>
          <w:sz w:val="22"/>
          <w:szCs w:val="22"/>
        </w:rPr>
        <w:t xml:space="preserve"> się do nowych warunków. Wsparcie społeczne jest ogromnie ważnym czynnikiem, ułatwiającym poradzenie sobie w trudnych chwilach. Poznając nowyc</w:t>
      </w:r>
      <w:r>
        <w:rPr>
          <w:rFonts w:ascii="Calibri" w:eastAsia="Calibri" w:hAnsi="Calibri" w:cs="Calibri"/>
          <w:sz w:val="22"/>
          <w:szCs w:val="22"/>
        </w:rPr>
        <w:t>h znajomych, bohater zauważył, że kontakt z przyjaciółką przez telefon jest niewystarczający. Odczuwał radość dzięki spotkaniom „na żywo” z Evą czy pozostałymi rówieśnikami. Obserwujemy rodzące się uczucie młodzieńczej miłości między Adamem i Evą i subteln</w:t>
      </w:r>
      <w:r>
        <w:rPr>
          <w:rFonts w:ascii="Calibri" w:eastAsia="Calibri" w:hAnsi="Calibri" w:cs="Calibri"/>
          <w:sz w:val="22"/>
          <w:szCs w:val="22"/>
        </w:rPr>
        <w:t>e, nieśmiałe próby jej pielęgnowania. Jednocześnie towarzyszymy bohaterce w wątpliwościach dotyczących pogodzenia przyjaźni z Annicą i chęci spędzania czasu z Adamem. Sytuacje problemowe, które są wpisane w okres dorastania i stanowią nieodłączny element r</w:t>
      </w:r>
      <w:r>
        <w:rPr>
          <w:rFonts w:ascii="Calibri" w:eastAsia="Calibri" w:hAnsi="Calibri" w:cs="Calibri"/>
          <w:sz w:val="22"/>
          <w:szCs w:val="22"/>
        </w:rPr>
        <w:t>ozwijania się osobowości młodych osób, są zaakcentowane w filmie jako lekcje życiowe, uczące radzenia sobie, dokonywania wyborów w zgodzie z własnymi potrzebami.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Pytania: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Adam i Molly zachowywali się w stosunku do siebie? Jakie zachowania świadczą o ty</w:t>
      </w:r>
      <w:r>
        <w:rPr>
          <w:rFonts w:ascii="Calibri" w:eastAsia="Calibri" w:hAnsi="Calibri" w:cs="Calibri"/>
          <w:sz w:val="22"/>
          <w:szCs w:val="22"/>
        </w:rPr>
        <w:t>m, że relacja jest: koleżeńska, przyjacielska lub miłosna?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 czym zauważasz przyjaźń między Evą i Annicą?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 czym możemy poznać, że pomiędzy Adamem i Evą pojawiło się uczucie miłości?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 dla Ciebie oznacza słowo „miłość” (do rodziców, rodzeństwa, do zwier</w:t>
      </w:r>
      <w:r>
        <w:rPr>
          <w:rFonts w:ascii="Calibri" w:eastAsia="Calibri" w:hAnsi="Calibri" w:cs="Calibri"/>
          <w:sz w:val="22"/>
          <w:szCs w:val="22"/>
        </w:rPr>
        <w:t>ząt, do bliskiej, ważnej osoby)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Wartości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Jednym z ważnych wątków poruszonych w filmie jest temat wartości. Eva jest wegetarianką i wyraźnie protestuje w domu przeciwko jedzeniu mięsa. Jest stanowcza w swoich wypowiedziach, co nie zawsze spotyka się ze zro</w:t>
      </w:r>
      <w:r>
        <w:rPr>
          <w:rFonts w:ascii="Calibri" w:eastAsia="Calibri" w:hAnsi="Calibri" w:cs="Calibri"/>
          <w:sz w:val="22"/>
          <w:szCs w:val="22"/>
        </w:rPr>
        <w:t>zumieniem rodziców i rodzeństwa. Bohaterka angażuje się wspólnie z przyjaciółką w akcje protestacyjne, co mocno osadza ją w poczuciu działania w zgodzie ze swoimi wartościami. Wartością Evy jest dbanie o zdrowie, uczestniczy w treningach piłki nożnej. Z sy</w:t>
      </w:r>
      <w:r>
        <w:rPr>
          <w:rFonts w:ascii="Calibri" w:eastAsia="Calibri" w:hAnsi="Calibri" w:cs="Calibri"/>
          <w:sz w:val="22"/>
          <w:szCs w:val="22"/>
        </w:rPr>
        <w:t>mpatii do Adama uczy go gry w piłkę, co wskazuje na kolejną wartość – przyjacielskość. Reżyser zwraca naszą uwagę na stosunki panujące w różnych rodzinach, wspólne spędzanie czasu, pomaganie sobie czy wspólne posiłki – jako czynniki budujące więź w rodzina</w:t>
      </w:r>
      <w:r>
        <w:rPr>
          <w:rFonts w:ascii="Calibri" w:eastAsia="Calibri" w:hAnsi="Calibri" w:cs="Calibri"/>
          <w:sz w:val="22"/>
          <w:szCs w:val="22"/>
        </w:rPr>
        <w:t>ch. Także celebrowanie ważnych wydarzeń życiowych takich jak urodziny, świętowanie ich w grupie przyjaciół i rodziny to dbanie o wspólne spędzanie czasu. Pokazane w filmie sytuacje problemowe między rówieśnikami, popełnianie błędów, wyciąganie wniosków, um</w:t>
      </w:r>
      <w:r>
        <w:rPr>
          <w:rFonts w:ascii="Calibri" w:eastAsia="Calibri" w:hAnsi="Calibri" w:cs="Calibri"/>
          <w:sz w:val="22"/>
          <w:szCs w:val="22"/>
        </w:rPr>
        <w:t>iejętności przepraszania i wybaczania uczą nas adekwatnych reakcji w trudnych, konfliktowych sytuacjach.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Pytania:</w:t>
      </w:r>
    </w:p>
    <w:p w:rsidR="00237E5B" w:rsidRDefault="004F6FC2">
      <w:pPr>
        <w:spacing w:after="16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to oznacza, że Eva była wegetarianką? Czy takie zachowanie prowokacyjne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</w:rPr>
        <w:t xml:space="preserve">naklejanie kartek samoprzylepnych z napisami potępiającymi kupowanie zwierząt z hodowli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jest dozwolone? Co myślisz o różnych akcjach wspierających zwierzęta? W jaki sposób Ty przyczyniasz się do wspierania organizacji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dbających o zwierzęta? Co myślisz o </w:t>
      </w:r>
      <w:r>
        <w:rPr>
          <w:rFonts w:ascii="Calibri" w:eastAsia="Calibri" w:hAnsi="Calibri" w:cs="Calibri"/>
          <w:sz w:val="22"/>
          <w:szCs w:val="22"/>
        </w:rPr>
        <w:t xml:space="preserve">wspólnych świętowaniu urodzin wśród rówieśników? Po co Eva uczyła Adama gry w piłkę nożną? Jak czuł się Adam, kiedy uczył się nowych umiejętności? Jak przyjaciele (Eva, Adam, Annica, Molly) reagowali, kiedy mieli przeprosić i kiedy sami byli przepraszani? </w:t>
      </w:r>
      <w:r>
        <w:rPr>
          <w:rFonts w:ascii="Calibri" w:eastAsia="Calibri" w:hAnsi="Calibri" w:cs="Calibri"/>
          <w:sz w:val="22"/>
          <w:szCs w:val="22"/>
        </w:rPr>
        <w:t>Czym dla Ciebie jest przepraszanie, a czym wybaczanie?</w:t>
      </w:r>
    </w:p>
    <w:sectPr w:rsidR="00237E5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134" w:header="340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C2" w:rsidRDefault="004F6FC2">
      <w:pPr>
        <w:spacing w:line="240" w:lineRule="auto"/>
        <w:ind w:left="0" w:hanging="2"/>
      </w:pPr>
      <w:r>
        <w:separator/>
      </w:r>
    </w:p>
  </w:endnote>
  <w:endnote w:type="continuationSeparator" w:id="0">
    <w:p w:rsidR="004F6FC2" w:rsidRDefault="004F6F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umanst521EU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5B" w:rsidRDefault="004F6F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37E5B" w:rsidRDefault="004F6FC2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CC BY-NC-ND: uznanie autorstwa – użycie niekomercyjne – bez utworów zależnych 3.0 Polska</w:t>
    </w:r>
  </w:p>
  <w:p w:rsidR="00237E5B" w:rsidRDefault="004F6FC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Licencja ta zezwala na rozpowszechnianie, przedstawianie i wykonywanie utworu jedynie w celach niekomercyjnych oraz pod warunkiem zachowania go w oryginalnej postaci (</w:t>
    </w:r>
    <w:r>
      <w:rPr>
        <w:rFonts w:ascii="Calibri" w:eastAsia="Calibri" w:hAnsi="Calibri" w:cs="Calibri"/>
        <w:color w:val="000000"/>
        <w:sz w:val="18"/>
        <w:szCs w:val="18"/>
      </w:rPr>
      <w:t>nie tworzenia utworów zależnych).</w:t>
    </w:r>
  </w:p>
  <w:p w:rsidR="00237E5B" w:rsidRDefault="00237E5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5B" w:rsidRDefault="004F6FC2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CC BY-NC-ND: uznanie autorstwa – użycie niekomercyjne – bez utworów zależnych 3.0 Polska</w:t>
    </w:r>
  </w:p>
  <w:p w:rsidR="00237E5B" w:rsidRDefault="004F6FC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Licencja ta zezwala na rozpowszechnianie, przedstawianie i wykonywanie utworu jedynie w celach niekomercyjnych oraz pod warunkiem zachowania go w oryginalnej postaci (</w:t>
    </w:r>
    <w:r>
      <w:rPr>
        <w:rFonts w:ascii="Calibri" w:eastAsia="Calibri" w:hAnsi="Calibri" w:cs="Calibri"/>
        <w:color w:val="000000"/>
        <w:sz w:val="18"/>
        <w:szCs w:val="18"/>
      </w:rPr>
      <w:t>nie tworzenia utworów zależnych).</w:t>
    </w:r>
  </w:p>
  <w:p w:rsidR="00237E5B" w:rsidRDefault="004F6F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157452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5745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5B" w:rsidRDefault="004F6FC2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rPr>
        <w:rFonts w:ascii="Calibri" w:eastAsia="Calibri" w:hAnsi="Calibri" w:cs="Calibri"/>
        <w:color w:val="A6A6A6"/>
        <w:sz w:val="18"/>
        <w:szCs w:val="18"/>
      </w:rPr>
    </w:pPr>
    <w:r>
      <w:rPr>
        <w:rFonts w:ascii="Calibri" w:eastAsia="Calibri" w:hAnsi="Calibri" w:cs="Calibri"/>
        <w:b/>
        <w:color w:val="A6A6A6"/>
        <w:sz w:val="18"/>
        <w:szCs w:val="18"/>
      </w:rPr>
      <w:t>CC BY-NC-ND: uznanie autorstwa – użycie niekomercyjne – bez utworów zależnych 3.0 Polska</w:t>
    </w:r>
  </w:p>
  <w:p w:rsidR="00237E5B" w:rsidRDefault="004F6FC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A6A6A6"/>
        <w:sz w:val="18"/>
        <w:szCs w:val="18"/>
      </w:rPr>
    </w:pPr>
    <w:r>
      <w:rPr>
        <w:rFonts w:ascii="Calibri" w:eastAsia="Calibri" w:hAnsi="Calibri" w:cs="Calibri"/>
        <w:color w:val="A6A6A6"/>
        <w:sz w:val="18"/>
        <w:szCs w:val="18"/>
      </w:rPr>
      <w:t>Licencja ta zezwala na rozpowszechnianie, przedstawianie i wykonywanie utworu jedynie w celach niekomercyjnych oraz pod warunkiem zachowania go w oryginalnej postaci (nie tworzenia utworów zależnych).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C2" w:rsidRDefault="004F6FC2">
      <w:pPr>
        <w:spacing w:line="240" w:lineRule="auto"/>
        <w:ind w:left="0" w:hanging="2"/>
      </w:pPr>
      <w:r>
        <w:separator/>
      </w:r>
    </w:p>
  </w:footnote>
  <w:footnote w:type="continuationSeparator" w:id="0">
    <w:p w:rsidR="004F6FC2" w:rsidRDefault="004F6F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5B" w:rsidRDefault="0023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467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5B" w:rsidRDefault="004F6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6411595" cy="474980"/>
              <wp:effectExtent l="0" t="0" r="0" b="0"/>
              <wp:wrapNone/>
              <wp:docPr id="1031" name="Prostokąt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4490" y="3556798"/>
                        <a:ext cx="638302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7E5B" w:rsidRDefault="004F6FC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 xml:space="preserve">Dział Edukacji  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  <w:t xml:space="preserve">www.nhef.pl </w:t>
                          </w:r>
                        </w:p>
                        <w:p w:rsidR="00237E5B" w:rsidRDefault="004F6FC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>Stowarzyszenie Nowe Horyzonty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  <w:sz w:val="20"/>
                            </w:rPr>
                            <w:tab/>
                            <w:t>facebook.com/NoweHoryzontyEdukacjiFilmowej</w:t>
                          </w:r>
                        </w:p>
                        <w:p w:rsidR="00237E5B" w:rsidRDefault="00237E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6411595" cy="474980"/>
              <wp:effectExtent b="0" l="0" r="0" t="0"/>
              <wp:wrapNone/>
              <wp:docPr id="10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1595" cy="474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37E5B" w:rsidRDefault="0023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line="240" w:lineRule="auto"/>
      <w:ind w:left="0" w:hanging="2"/>
      <w:rPr>
        <w:color w:val="000000"/>
      </w:rPr>
    </w:pPr>
  </w:p>
  <w:p w:rsidR="00237E5B" w:rsidRDefault="0023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line="240" w:lineRule="auto"/>
      <w:ind w:left="0" w:hanging="2"/>
      <w:rPr>
        <w:color w:val="000000"/>
      </w:rPr>
    </w:pPr>
  </w:p>
  <w:p w:rsidR="00237E5B" w:rsidRDefault="0023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AE2"/>
    <w:multiLevelType w:val="multilevel"/>
    <w:tmpl w:val="1D943F52"/>
    <w:lvl w:ilvl="0">
      <w:start w:val="1"/>
      <w:numFmt w:val="bullet"/>
      <w:lvlText w:val="→"/>
      <w:lvlJc w:val="left"/>
      <w:pPr>
        <w:ind w:left="1080" w:hanging="360"/>
      </w:pPr>
      <w:rPr>
        <w:rFonts w:ascii="Calibri" w:eastAsia="Calibri" w:hAnsi="Calibri" w:cs="Calibri"/>
        <w:b/>
        <w:i w:val="0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26D384F"/>
    <w:multiLevelType w:val="multilevel"/>
    <w:tmpl w:val="B90C6FC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5B"/>
    <w:rsid w:val="00157452"/>
    <w:rsid w:val="00237E5B"/>
    <w:rsid w:val="004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2DE36-C681-40AE-9214-958366FE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uppressAutoHyphens w:val="0"/>
      <w:spacing w:before="240" w:after="60"/>
      <w:ind w:left="-1" w:hanging="1"/>
      <w:outlineLvl w:val="7"/>
    </w:pPr>
    <w:rPr>
      <w:rFonts w:ascii="Calibri" w:hAnsi="Calibri"/>
      <w:i/>
      <w:iCs/>
      <w:lang w:eastAsia="zh-CN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rPr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Odesanieprzypisudolnego">
    <w:name w:val="Odesłanie przypisu dolnego"/>
    <w:basedOn w:val="Normalny"/>
    <w:rPr>
      <w:sz w:val="20"/>
      <w:vertAlign w:val="superscript"/>
      <w:lang w:eastAsia="fr-FR"/>
    </w:rPr>
  </w:style>
  <w:style w:type="paragraph" w:styleId="Tekstpodstawowy">
    <w:name w:val="Body Text"/>
    <w:basedOn w:val="Normalny"/>
    <w:pPr>
      <w:ind w:firstLine="709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yl">
    <w:name w:val="Styl"/>
    <w:rPr>
      <w:rFonts w:ascii="Times New Roman" w:hAnsi="Times New Roman" w:cs="Times New Roman"/>
      <w:color w:val="000000"/>
      <w:w w:val="100"/>
      <w:position w:val="-1"/>
      <w:sz w:val="20"/>
      <w:effect w:val="none"/>
      <w:vertAlign w:val="superscript"/>
      <w:cs w:val="0"/>
      <w:em w:val="none"/>
    </w:rPr>
  </w:style>
  <w:style w:type="character" w:styleId="Odwoanieprzypisudolnego">
    <w:name w:val="footnote reference"/>
    <w:rPr>
      <w:rFonts w:ascii="Times New Roman" w:hAnsi="Times New Roman" w:cs="Times New Roman"/>
      <w:w w:val="100"/>
      <w:position w:val="-1"/>
      <w:sz w:val="20"/>
      <w:effect w:val="none"/>
      <w:vertAlign w:val="superscript"/>
      <w:cs w:val="0"/>
      <w:em w:val="none"/>
    </w:rPr>
  </w:style>
  <w:style w:type="paragraph" w:customStyle="1" w:styleId="Styl1">
    <w:name w:val="Styl1"/>
    <w:basedOn w:val="Tekstprzypisudolnego"/>
  </w:style>
  <w:style w:type="paragraph" w:styleId="Stopka">
    <w:name w:val="footer"/>
    <w:basedOn w:val="Normalny"/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Nagwek10">
    <w:name w:val="Nagłówek1"/>
    <w:basedOn w:val="Normalny"/>
    <w:next w:val="Tekstpodstawowy"/>
    <w:pPr>
      <w:suppressAutoHyphens w:val="0"/>
      <w:jc w:val="center"/>
    </w:pPr>
    <w:rPr>
      <w:rFonts w:ascii="Calibri" w:hAnsi="Calibri" w:cs="Calibri"/>
      <w:b/>
      <w:bCs/>
      <w:sz w:val="32"/>
      <w:lang w:eastAsia="zh-CN"/>
    </w:rPr>
  </w:style>
  <w:style w:type="paragraph" w:customStyle="1" w:styleId="Czgwna">
    <w:name w:val="Część główna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eastAsia="ヒラギノ角ゴ Pro W3" w:hAnsi="Helvetica" w:cs="Helvetica"/>
      <w:color w:val="000000"/>
      <w:position w:val="-1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pPr>
      <w:ind w:left="360"/>
      <w:jc w:val="both"/>
    </w:pPr>
    <w:rPr>
      <w:rFonts w:ascii="Arial" w:eastAsia="Batang" w:hAnsi="Arial" w:cs="Arial"/>
      <w:sz w:val="22"/>
      <w:szCs w:val="22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3"/>
      <w:position w:val="-1"/>
    </w:rPr>
  </w:style>
  <w:style w:type="paragraph" w:customStyle="1" w:styleId="Pa5">
    <w:name w:val="Pa5"/>
    <w:basedOn w:val="Normalny"/>
    <w:next w:val="Normalny"/>
    <w:pPr>
      <w:autoSpaceDE w:val="0"/>
      <w:autoSpaceDN w:val="0"/>
      <w:adjustRightInd w:val="0"/>
      <w:spacing w:line="201" w:lineRule="atLeast"/>
    </w:pPr>
    <w:rPr>
      <w:rFonts w:ascii="Humanst521EU" w:eastAsia="Calibri" w:hAnsi="Humanst521EU"/>
      <w:lang w:eastAsia="en-US"/>
    </w:rPr>
  </w:style>
  <w:style w:type="paragraph" w:customStyle="1" w:styleId="BezformatowaniaA">
    <w:name w:val="Bez formatowania 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ezformatowania">
    <w:name w:val="Bez formatowani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ElI+h1wGMJP8aL3De52llPZOQ==">AMUW2mVmrjo2zGVbr9P5HfKG2w5vZ7QZIB/DjBSwaW5h2/32wnQojOKYfjpdolfT2ZUganbOU/K+Q/UKqDQCmSNk5tPRhXtBKVWGrqUvxg9vNJp1b2n02lcAh2enBW/RFWh9O73UOIgx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</dc:creator>
  <cp:lastModifiedBy>Ela</cp:lastModifiedBy>
  <cp:revision>2</cp:revision>
  <dcterms:created xsi:type="dcterms:W3CDTF">2023-04-12T13:32:00Z</dcterms:created>
  <dcterms:modified xsi:type="dcterms:W3CDTF">2023-04-12T13:32:00Z</dcterms:modified>
</cp:coreProperties>
</file>